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>Zapis bibliografii APA - przykłady</w:t>
      </w:r>
    </w:p>
    <w:p>
      <w:pPr>
        <w:pStyle w:val="Normal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1. </w:t>
      </w:r>
      <w:r>
        <w:rPr>
          <w:rFonts w:eastAsia="Times New Roman" w:cs="Times New Roman"/>
          <w:b/>
          <w:sz w:val="21"/>
          <w:szCs w:val="21"/>
          <w:lang w:eastAsia="pl-PL"/>
        </w:rPr>
        <w:t>Artykuł w czasopiśmie, w którym każdy kolejny numer/zeszyt (</w:t>
      </w:r>
      <w:r>
        <w:rPr>
          <w:rFonts w:eastAsia="Times New Roman" w:cs="Times New Roman"/>
          <w:b/>
          <w:i/>
          <w:sz w:val="21"/>
          <w:szCs w:val="21"/>
          <w:lang w:eastAsia="pl-PL"/>
        </w:rPr>
        <w:t>issue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) w ramach jednego rocznika ma osobną numerację stron </w:t>
      </w:r>
      <w:r>
        <w:rPr>
          <w:rFonts w:eastAsia="Times New Roman" w:cs="Times New Roman"/>
          <w:sz w:val="21"/>
          <w:szCs w:val="21"/>
          <w:lang w:eastAsia="pl-PL"/>
        </w:rPr>
        <w:t>(w każdym zeszycie pierwsza strona opatrzona jest numerem 1)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</w:r>
    </w:p>
    <w:p>
      <w:pPr>
        <w:pStyle w:val="Normal"/>
        <w:rPr>
          <w:rFonts w:eastAsia="Times New Roman" w:cs="Arial"/>
          <w:sz w:val="21"/>
          <w:szCs w:val="21"/>
          <w:u w:val="single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>Przykład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Kowalski, J., Nowak, Z., Kwiatkowska, M. (2009). </w:t>
      </w:r>
      <w:r>
        <w:rPr>
          <w:rFonts w:cs="Arial"/>
          <w:sz w:val="21"/>
          <w:szCs w:val="21"/>
        </w:rPr>
        <w:t>Osoby niepełnosprawne w opiniach dzieci</w:t>
      </w:r>
      <w:r>
        <w:rPr>
          <w:rFonts w:eastAsia="Times New Roman" w:cs="Arial"/>
          <w:sz w:val="21"/>
          <w:szCs w:val="21"/>
          <w:lang w:eastAsia="pl-PL"/>
        </w:rPr>
        <w:t xml:space="preserve">. </w:t>
      </w:r>
      <w:r>
        <w:rPr>
          <w:rFonts w:eastAsia="Times New Roman" w:cs="Arial"/>
          <w:i/>
          <w:sz w:val="21"/>
          <w:szCs w:val="21"/>
          <w:lang w:eastAsia="pl-PL"/>
        </w:rPr>
        <w:t xml:space="preserve">Praca Socjalna, </w:t>
      </w:r>
      <w:r>
        <w:rPr>
          <w:rFonts w:eastAsia="Times New Roman" w:cs="Arial"/>
          <w:i/>
          <w:color w:val="FF0000"/>
          <w:sz w:val="21"/>
          <w:szCs w:val="21"/>
          <w:lang w:eastAsia="pl-PL"/>
        </w:rPr>
        <w:t>45</w:t>
      </w:r>
      <w:r>
        <w:rPr>
          <w:rFonts w:eastAsia="Times New Roman" w:cs="Arial"/>
          <w:color w:val="FF0000"/>
          <w:sz w:val="21"/>
          <w:szCs w:val="21"/>
          <w:lang w:eastAsia="pl-PL"/>
        </w:rPr>
        <w:t>(4), 45-55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2. </w:t>
      </w:r>
      <w:r>
        <w:rPr>
          <w:rFonts w:eastAsia="Times New Roman" w:cs="Times New Roman"/>
          <w:b/>
          <w:sz w:val="21"/>
          <w:szCs w:val="21"/>
          <w:lang w:eastAsia="pl-PL"/>
        </w:rPr>
        <w:t>Artykuł w czasopiśmie, w którym kolejne numery/zeszyty (</w:t>
      </w:r>
      <w:r>
        <w:rPr>
          <w:rFonts w:eastAsia="Times New Roman" w:cs="Times New Roman"/>
          <w:b/>
          <w:i/>
          <w:sz w:val="21"/>
          <w:szCs w:val="21"/>
          <w:lang w:eastAsia="pl-PL"/>
        </w:rPr>
        <w:t>issues</w:t>
      </w:r>
      <w:r>
        <w:rPr>
          <w:rFonts w:eastAsia="Times New Roman" w:cs="Times New Roman"/>
          <w:b/>
          <w:sz w:val="21"/>
          <w:szCs w:val="21"/>
          <w:lang w:eastAsia="pl-PL"/>
        </w:rPr>
        <w:t>) w ramach jednego rocznika nie mają osobnej numeracji stron</w:t>
      </w:r>
      <w:r>
        <w:rPr>
          <w:rFonts w:eastAsia="Times New Roman" w:cs="Times New Roman"/>
          <w:sz w:val="21"/>
          <w:szCs w:val="21"/>
          <w:lang w:eastAsia="pl-PL"/>
        </w:rPr>
        <w:t xml:space="preserve"> (pierwsza strona w kolejnym zeszycie opatrzona jest numerem kolejnym, po ostatniej stronie w zeszycie poprzednim)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</w:r>
    </w:p>
    <w:p>
      <w:pPr>
        <w:pStyle w:val="Normal"/>
        <w:rPr>
          <w:rFonts w:eastAsia="Times New Roman" w:cs="Arial"/>
          <w:sz w:val="21"/>
          <w:szCs w:val="21"/>
          <w:u w:val="single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>Przykład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Kowalski, J., Nowak, Z. (2009). </w:t>
      </w:r>
      <w:r>
        <w:rPr>
          <w:rFonts w:cs="Arial"/>
          <w:sz w:val="21"/>
          <w:szCs w:val="21"/>
        </w:rPr>
        <w:t>Osoby niepełnosprawne w opiniach dzieci</w:t>
      </w:r>
      <w:r>
        <w:rPr>
          <w:rFonts w:eastAsia="Times New Roman" w:cs="Arial"/>
          <w:sz w:val="21"/>
          <w:szCs w:val="21"/>
          <w:lang w:eastAsia="pl-PL"/>
        </w:rPr>
        <w:t xml:space="preserve">. </w:t>
      </w:r>
      <w:r>
        <w:rPr>
          <w:rFonts w:eastAsia="Times New Roman" w:cs="Arial"/>
          <w:i/>
          <w:sz w:val="21"/>
          <w:szCs w:val="21"/>
          <w:lang w:eastAsia="pl-PL"/>
        </w:rPr>
        <w:t xml:space="preserve">Praca Socjalna, </w:t>
      </w:r>
      <w:r>
        <w:rPr>
          <w:rFonts w:eastAsia="Times New Roman" w:cs="Arial"/>
          <w:i/>
          <w:color w:val="FF0000"/>
          <w:sz w:val="21"/>
          <w:szCs w:val="21"/>
          <w:lang w:eastAsia="pl-PL"/>
        </w:rPr>
        <w:t>45</w:t>
      </w:r>
      <w:r>
        <w:rPr>
          <w:rFonts w:eastAsia="Times New Roman" w:cs="Arial"/>
          <w:color w:val="FF0000"/>
          <w:sz w:val="21"/>
          <w:szCs w:val="21"/>
          <w:lang w:eastAsia="pl-PL"/>
        </w:rPr>
        <w:t>, 45-55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3. </w:t>
      </w:r>
      <w:r>
        <w:rPr>
          <w:rFonts w:eastAsia="Times New Roman" w:cs="Times New Roman"/>
          <w:b/>
          <w:sz w:val="21"/>
          <w:szCs w:val="21"/>
          <w:lang w:eastAsia="pl-PL"/>
        </w:rPr>
        <w:t>Jeśli artykuł ma numer DOI</w:t>
      </w:r>
      <w:r>
        <w:rPr>
          <w:rFonts w:eastAsia="Times New Roman" w:cs="Times New Roman"/>
          <w:sz w:val="21"/>
          <w:szCs w:val="21"/>
          <w:lang w:eastAsia="pl-PL"/>
        </w:rPr>
        <w:t xml:space="preserve"> (</w:t>
      </w:r>
      <w:r>
        <w:rPr>
          <w:rFonts w:eastAsia="Times New Roman" w:cs="Times New Roman"/>
          <w:i/>
          <w:sz w:val="21"/>
          <w:szCs w:val="21"/>
          <w:lang w:eastAsia="pl-PL"/>
        </w:rPr>
        <w:t>Digital Object Identifier</w:t>
      </w:r>
      <w:r>
        <w:rPr>
          <w:rFonts w:eastAsia="Times New Roman" w:cs="Times New Roman"/>
          <w:sz w:val="21"/>
          <w:szCs w:val="21"/>
          <w:lang w:eastAsia="pl-PL"/>
        </w:rPr>
        <w:t xml:space="preserve">), należy podać go na końcu zapisu </w:t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>Przykład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Kowalski, J., Nowak, Z. A. (2010). </w:t>
      </w:r>
      <w:r>
        <w:rPr>
          <w:rFonts w:cs="Arial"/>
          <w:i/>
          <w:sz w:val="21"/>
          <w:szCs w:val="21"/>
        </w:rPr>
        <w:t>Socjologia w szkołach wyższych, 6</w:t>
      </w:r>
      <w:r>
        <w:rPr>
          <w:rFonts w:cs="Arial"/>
          <w:sz w:val="21"/>
          <w:szCs w:val="21"/>
        </w:rPr>
        <w:t xml:space="preserve">, 67-78. </w:t>
      </w:r>
      <w:r>
        <w:rPr>
          <w:rFonts w:cs="Arial"/>
          <w:color w:val="FF0000"/>
          <w:sz w:val="21"/>
          <w:szCs w:val="21"/>
        </w:rPr>
        <w:t xml:space="preserve">DOI: </w:t>
      </w:r>
      <w:r>
        <w:rPr>
          <w:rStyle w:val="Strong"/>
          <w:rFonts w:cs="Arial"/>
          <w:b w:val="false"/>
          <w:color w:val="FF0000"/>
          <w:sz w:val="21"/>
          <w:szCs w:val="21"/>
        </w:rPr>
        <w:t>10.1000.10/123456</w:t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</w:r>
    </w:p>
    <w:p>
      <w:pPr>
        <w:pStyle w:val="Normal"/>
        <w:rPr>
          <w:rFonts w:eastAsia="Times New Roman" w:cs="Times New Roman"/>
          <w:b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4. Książka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>Przykład 1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Nowak, Z., Kwiatkowska, M. (2004). </w:t>
      </w:r>
      <w:r>
        <w:rPr>
          <w:rFonts w:eastAsia="Times New Roman" w:cs="Arial"/>
          <w:i/>
          <w:sz w:val="21"/>
          <w:szCs w:val="21"/>
          <w:lang w:eastAsia="pl-PL"/>
        </w:rPr>
        <w:t>Życie płazów</w:t>
      </w:r>
      <w:r>
        <w:rPr>
          <w:rFonts w:eastAsia="Times New Roman" w:cs="Arial"/>
          <w:sz w:val="21"/>
          <w:szCs w:val="21"/>
          <w:lang w:eastAsia="pl-PL"/>
        </w:rPr>
        <w:t>. Warszawa: PWN.</w:t>
      </w:r>
    </w:p>
    <w:p>
      <w:pPr>
        <w:pStyle w:val="Normal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</w:r>
    </w:p>
    <w:p>
      <w:pPr>
        <w:pStyle w:val="Normal"/>
        <w:rPr>
          <w:rFonts w:eastAsia="Times New Roman" w:cs="Times New Roman"/>
          <w:b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5. Książka napisana pod redakcją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>Przykład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Nowak, Z. A. (red.). (2012). </w:t>
      </w:r>
      <w:r>
        <w:rPr>
          <w:i/>
          <w:sz w:val="21"/>
          <w:szCs w:val="21"/>
        </w:rPr>
        <w:t>Marginalizacja i wykluczenie osób niepełnosprawnych</w:t>
      </w:r>
      <w:r>
        <w:rPr>
          <w:sz w:val="21"/>
          <w:szCs w:val="21"/>
        </w:rPr>
        <w:t xml:space="preserve">. Katowice: Książnica. 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</w:r>
    </w:p>
    <w:p>
      <w:pPr>
        <w:pStyle w:val="Normal"/>
        <w:rPr>
          <w:rFonts w:eastAsia="Times New Roman" w:cs="Times New Roman"/>
          <w:b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6. Rozdział w pracy zbiorowej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>Przykład 1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Szacka, B. (2003). Stereotyp i etykietowanie. W: K. Szafraniec, W. Więcławski (red.), </w:t>
      </w:r>
      <w:r>
        <w:rPr>
          <w:i/>
          <w:sz w:val="21"/>
          <w:szCs w:val="21"/>
        </w:rPr>
        <w:t xml:space="preserve">Socjologia. Koncepcje i ich zastosowanie </w:t>
      </w:r>
      <w:r>
        <w:rPr>
          <w:color w:val="FF0000"/>
          <w:sz w:val="21"/>
          <w:szCs w:val="21"/>
        </w:rPr>
        <w:t>(s. 223-245)</w:t>
      </w:r>
      <w:r>
        <w:rPr>
          <w:sz w:val="21"/>
          <w:szCs w:val="21"/>
        </w:rPr>
        <w:t>. Poznań: Zysk i S-ka.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eastAsia="Times New Roman" w:cs="Arial"/>
          <w:sz w:val="21"/>
          <w:szCs w:val="21"/>
          <w:u w:val="single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 xml:space="preserve">Przykład 2 </w:t>
      </w:r>
      <w:r>
        <w:rPr>
          <w:rFonts w:eastAsia="Times New Roman" w:cs="Arial"/>
          <w:sz w:val="21"/>
          <w:szCs w:val="21"/>
          <w:lang w:eastAsia="pl-PL"/>
        </w:rPr>
        <w:t>(gdy autorów lub redaktorów jest więcej niż sześciu</w:t>
      </w:r>
      <w:bookmarkStart w:id="0" w:name="_GoBack"/>
      <w:bookmarkEnd w:id="0"/>
      <w:r>
        <w:rPr>
          <w:rFonts w:eastAsia="Times New Roman" w:cs="Arial"/>
          <w:sz w:val="21"/>
          <w:szCs w:val="21"/>
          <w:lang w:eastAsia="pl-PL"/>
        </w:rPr>
        <w:t>; dot. też innych przykładów)</w:t>
      </w:r>
    </w:p>
    <w:p>
      <w:pPr>
        <w:pStyle w:val="Normal"/>
        <w:rPr>
          <w:sz w:val="21"/>
          <w:szCs w:val="21"/>
        </w:rPr>
      </w:pPr>
      <w:r>
        <w:rPr>
          <w:color w:val="FF0000"/>
          <w:sz w:val="21"/>
          <w:szCs w:val="21"/>
        </w:rPr>
        <w:t xml:space="preserve">Szacka, B. i in. </w:t>
      </w:r>
      <w:r>
        <w:rPr>
          <w:sz w:val="21"/>
          <w:szCs w:val="21"/>
        </w:rPr>
        <w:t xml:space="preserve">(2003). Stereotyp i etykietowanie. W: </w:t>
      </w:r>
      <w:r>
        <w:rPr>
          <w:color w:val="FF0000"/>
          <w:sz w:val="21"/>
          <w:szCs w:val="21"/>
        </w:rPr>
        <w:t xml:space="preserve">K. Szafraniec i in. (red.), </w:t>
      </w:r>
      <w:r>
        <w:rPr>
          <w:i/>
          <w:sz w:val="21"/>
          <w:szCs w:val="21"/>
        </w:rPr>
        <w:t xml:space="preserve">Socjologia. Koncepcje i ich zastosowanie </w:t>
      </w:r>
      <w:r>
        <w:rPr>
          <w:sz w:val="21"/>
          <w:szCs w:val="21"/>
        </w:rPr>
        <w:t>(s. 223-245). Poznań: Zysk i S-ka.</w:t>
      </w:r>
    </w:p>
    <w:p>
      <w:pPr>
        <w:pStyle w:val="Normal"/>
        <w:rPr>
          <w:rFonts w:eastAsia="Times New Roman" w:cs="Arial"/>
          <w:sz w:val="21"/>
          <w:szCs w:val="21"/>
          <w:u w:val="single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7. Jeśli dany tekst znajduje się na stronie internetowej i nie jest artykułem w czasopiśmie, książką ani rozdziałem w książce</w:t>
      </w:r>
      <w:r>
        <w:rPr>
          <w:rFonts w:eastAsia="Times New Roman" w:cs="Times New Roman"/>
          <w:sz w:val="21"/>
          <w:szCs w:val="21"/>
          <w:lang w:eastAsia="pl-PL"/>
        </w:rPr>
        <w:t xml:space="preserve">, należy podać autora, datę publikacji (jeśli jest znana), tytuł, a następnie zamieścić informacje o stronie, skąd został pobrany tekst: </w:t>
      </w:r>
      <w:r>
        <w:rPr>
          <w:rFonts w:eastAsia="Times New Roman" w:cs="Arial"/>
          <w:b/>
          <w:sz w:val="21"/>
          <w:szCs w:val="21"/>
          <w:lang w:eastAsia="pl-PL"/>
        </w:rPr>
        <w:t>Pobrane z: adres strony internetowej.</w:t>
      </w:r>
    </w:p>
    <w:p>
      <w:pPr>
        <w:pStyle w:val="Normal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</w:r>
    </w:p>
    <w:p>
      <w:pPr>
        <w:pStyle w:val="Normal"/>
        <w:rPr>
          <w:rFonts w:eastAsia="Times New Roman" w:cs="Arial"/>
          <w:sz w:val="21"/>
          <w:szCs w:val="21"/>
          <w:u w:val="single"/>
          <w:lang w:eastAsia="pl-PL"/>
        </w:rPr>
      </w:pPr>
      <w:r>
        <w:rPr>
          <w:rFonts w:eastAsia="Times New Roman" w:cs="Arial"/>
          <w:sz w:val="21"/>
          <w:szCs w:val="21"/>
          <w:u w:val="single"/>
          <w:lang w:eastAsia="pl-PL"/>
        </w:rPr>
        <w:t>Przykład</w:t>
      </w:r>
    </w:p>
    <w:p>
      <w:pPr>
        <w:pStyle w:val="Normal"/>
        <w:rPr/>
      </w:pPr>
      <w:r>
        <w:rPr>
          <w:sz w:val="21"/>
          <w:szCs w:val="21"/>
        </w:rPr>
        <w:t>Lipiec, P., Machno, M.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(2014). </w:t>
      </w:r>
      <w:r>
        <w:rPr>
          <w:i/>
          <w:sz w:val="21"/>
          <w:szCs w:val="21"/>
        </w:rPr>
        <w:t>Obróbka materiałów ceramicznych i kompozytowych</w:t>
      </w:r>
      <w:r>
        <w:rPr>
          <w:b/>
          <w:sz w:val="21"/>
          <w:szCs w:val="21"/>
        </w:rPr>
        <w:t xml:space="preserve">. </w:t>
      </w:r>
      <w:r>
        <w:rPr>
          <w:color w:val="FF0000"/>
          <w:sz w:val="21"/>
          <w:szCs w:val="21"/>
        </w:rPr>
        <w:t>Pobrane z: http://www.ptzp.org.pl/files/konferencje/kzz/artyk_pdf_2014/T1/t1_760.pdf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dc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56569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1</Pages>
  <Words>296</Words>
  <CharactersWithSpaces>1776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2016-10-10T04:53:00Z</dcterms:created>
  <dc:creator>Maria Sierakowska</dc:creator>
  <dc:description/>
  <dc:language>pl-PL</dc:language>
  <cp:lastModifiedBy>user</cp:lastModifiedBy>
  <dcterms:modified xsi:type="dcterms:W3CDTF">2016-10-10T04:53:00Z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